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A9" w:rsidRPr="0083549B" w:rsidRDefault="00757B06" w:rsidP="00D04F05">
      <w:pPr>
        <w:pStyle w:val="Bal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9B">
        <w:rPr>
          <w:rFonts w:ascii="Times New Roman" w:hAnsi="Times New Roman" w:cs="Times New Roman"/>
          <w:color w:val="000000" w:themeColor="text1"/>
          <w:sz w:val="24"/>
          <w:szCs w:val="24"/>
        </w:rPr>
        <w:t>AĞRI İBRAHİM ÇEÇEN ÜNİVERSİTESİ</w:t>
      </w:r>
    </w:p>
    <w:p w:rsidR="00757B06" w:rsidRPr="0083549B" w:rsidRDefault="00965B5F" w:rsidP="00D04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741698">
        <w:rPr>
          <w:rFonts w:ascii="Times New Roman" w:hAnsi="Times New Roman" w:cs="Times New Roman"/>
          <w:b/>
          <w:sz w:val="24"/>
          <w:szCs w:val="24"/>
        </w:rPr>
        <w:t>BİLİMLERİ FAKÜLTESİ</w:t>
      </w:r>
    </w:p>
    <w:p w:rsidR="00757B06" w:rsidRPr="0083549B" w:rsidRDefault="00757B06" w:rsidP="00D04F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İŞ YERİ KABUL VE STAJ SÖZLEŞMESİ</w:t>
      </w:r>
    </w:p>
    <w:p w:rsidR="00D04F05" w:rsidRPr="0083549B" w:rsidRDefault="00757B06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Madde 1</w:t>
      </w:r>
      <w:r w:rsidRPr="0083549B">
        <w:rPr>
          <w:rFonts w:ascii="Times New Roman" w:hAnsi="Times New Roman" w:cs="Times New Roman"/>
          <w:b/>
          <w:sz w:val="24"/>
          <w:szCs w:val="24"/>
        </w:rPr>
        <w:softHyphen/>
        <w:t>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27C" w:rsidRPr="0083549B">
        <w:rPr>
          <w:rFonts w:ascii="Times New Roman" w:hAnsi="Times New Roman" w:cs="Times New Roman"/>
          <w:sz w:val="24"/>
          <w:szCs w:val="24"/>
        </w:rPr>
        <w:t>Bu sözleşme</w:t>
      </w:r>
      <w:r w:rsidRPr="0083549B">
        <w:rPr>
          <w:rFonts w:ascii="Times New Roman" w:hAnsi="Times New Roman" w:cs="Times New Roman"/>
          <w:sz w:val="24"/>
          <w:szCs w:val="24"/>
        </w:rPr>
        <w:t>*,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3308 sayılı Mesle</w:t>
      </w:r>
      <w:r w:rsidR="00DB627C" w:rsidRPr="0083549B">
        <w:rPr>
          <w:rFonts w:ascii="Times New Roman" w:hAnsi="Times New Roman" w:cs="Times New Roman"/>
          <w:sz w:val="24"/>
          <w:szCs w:val="24"/>
        </w:rPr>
        <w:t>ki Eğitim Kanununa uygun olarak</w:t>
      </w:r>
      <w:r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mesleki</w:t>
      </w:r>
      <w:r w:rsidRPr="0083549B">
        <w:rPr>
          <w:rFonts w:ascii="Times New Roman" w:hAnsi="Times New Roman" w:cs="Times New Roman"/>
          <w:sz w:val="24"/>
          <w:szCs w:val="24"/>
        </w:rPr>
        <w:t xml:space="preserve"> ve teknik eğitim yapan program öğrencilerinin </w:t>
      </w:r>
      <w:r w:rsidR="003973B7" w:rsidRPr="0083549B">
        <w:rPr>
          <w:rFonts w:ascii="Times New Roman" w:hAnsi="Times New Roman" w:cs="Times New Roman"/>
          <w:sz w:val="24"/>
          <w:szCs w:val="24"/>
        </w:rPr>
        <w:t xml:space="preserve">işletmelerde yapılacak iş yeri stajının esaslarını düzenlemek amacıyla </w:t>
      </w:r>
      <w:r w:rsidR="00741698">
        <w:rPr>
          <w:rFonts w:ascii="Times New Roman" w:hAnsi="Times New Roman" w:cs="Times New Roman"/>
          <w:sz w:val="24"/>
          <w:szCs w:val="24"/>
        </w:rPr>
        <w:t>Fakülte Dekanlığı</w:t>
      </w:r>
      <w:r w:rsidR="00C148C4">
        <w:rPr>
          <w:rFonts w:ascii="Times New Roman" w:hAnsi="Times New Roman" w:cs="Times New Roman"/>
          <w:sz w:val="24"/>
          <w:szCs w:val="24"/>
        </w:rPr>
        <w:t>,</w:t>
      </w:r>
      <w:r w:rsidR="00965B5F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3973B7" w:rsidRPr="0083549B">
        <w:rPr>
          <w:rFonts w:ascii="Times New Roman" w:hAnsi="Times New Roman" w:cs="Times New Roman"/>
          <w:sz w:val="24"/>
          <w:szCs w:val="24"/>
        </w:rPr>
        <w:t>işveren ve öğrenci arasında imzalanır.</w:t>
      </w:r>
      <w:r w:rsidR="00D04F05" w:rsidRPr="0083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3B7" w:rsidRPr="0083549B" w:rsidRDefault="003973B7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 xml:space="preserve">Üç nüsha olarak düzenlenen ve taraflarca imzalanan bu sözleşmenin bir nüshası </w:t>
      </w:r>
      <w:r w:rsidR="00A549BB">
        <w:rPr>
          <w:rFonts w:ascii="Times New Roman" w:hAnsi="Times New Roman" w:cs="Times New Roman"/>
          <w:sz w:val="24"/>
          <w:szCs w:val="24"/>
        </w:rPr>
        <w:t>Fakülte Dekanlığında</w:t>
      </w:r>
      <w:r w:rsidR="00B70BFD" w:rsidRPr="0083549B">
        <w:rPr>
          <w:rFonts w:ascii="Times New Roman" w:hAnsi="Times New Roman" w:cs="Times New Roman"/>
          <w:sz w:val="24"/>
          <w:szCs w:val="24"/>
        </w:rPr>
        <w:t>,</w:t>
      </w:r>
      <w:r w:rsidRPr="0083549B">
        <w:rPr>
          <w:rFonts w:ascii="Times New Roman" w:hAnsi="Times New Roman" w:cs="Times New Roman"/>
          <w:sz w:val="24"/>
          <w:szCs w:val="24"/>
        </w:rPr>
        <w:t xml:space="preserve"> bir nüshası işletmede</w:t>
      </w:r>
      <w:r w:rsidR="00B70BFD" w:rsidRPr="0083549B">
        <w:rPr>
          <w:rFonts w:ascii="Times New Roman" w:hAnsi="Times New Roman" w:cs="Times New Roman"/>
          <w:sz w:val="24"/>
          <w:szCs w:val="24"/>
        </w:rPr>
        <w:t>,</w:t>
      </w:r>
      <w:r w:rsidRPr="0083549B">
        <w:rPr>
          <w:rFonts w:ascii="Times New Roman" w:hAnsi="Times New Roman" w:cs="Times New Roman"/>
          <w:sz w:val="24"/>
          <w:szCs w:val="24"/>
        </w:rPr>
        <w:t xml:space="preserve"> bir nüshası da öğrencide </w:t>
      </w:r>
      <w:r w:rsidR="00B70BFD" w:rsidRPr="0083549B">
        <w:rPr>
          <w:rFonts w:ascii="Times New Roman" w:hAnsi="Times New Roman" w:cs="Times New Roman"/>
          <w:sz w:val="24"/>
          <w:szCs w:val="24"/>
        </w:rPr>
        <w:t>bulunur.</w:t>
      </w:r>
    </w:p>
    <w:p w:rsidR="00B70BFD" w:rsidRPr="0083549B" w:rsidRDefault="00B70BFD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3-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27C" w:rsidRPr="0083549B">
        <w:rPr>
          <w:rFonts w:ascii="Times New Roman" w:hAnsi="Times New Roman" w:cs="Times New Roman"/>
          <w:sz w:val="24"/>
          <w:szCs w:val="24"/>
        </w:rPr>
        <w:t>İşletmelerde iş yeri stajı</w:t>
      </w:r>
      <w:r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Ağrı İbrahim Çeçen Üniversitesi akademik takvimine ve ilgili birimin yaz stajı takvimine göre planlanır ve yapılır.</w:t>
      </w:r>
    </w:p>
    <w:p w:rsidR="00B70BFD" w:rsidRPr="0083549B" w:rsidRDefault="00B70BFD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4-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Öğren</w:t>
      </w:r>
      <w:r w:rsidR="00DB627C" w:rsidRPr="0083549B">
        <w:rPr>
          <w:rFonts w:ascii="Times New Roman" w:hAnsi="Times New Roman" w:cs="Times New Roman"/>
          <w:sz w:val="24"/>
          <w:szCs w:val="24"/>
        </w:rPr>
        <w:t>cilerin iş yeri stajı sırasında</w:t>
      </w:r>
      <w:r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iş yeri kusurundan dolayı meydana gelebilecek iş kazaları ve meslek hastalıklarından işveren/işveren vekili sorumludur.</w:t>
      </w:r>
    </w:p>
    <w:p w:rsidR="00B70BFD" w:rsidRPr="0083549B" w:rsidRDefault="00B70BFD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5-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68" w:rsidRPr="0083549B">
        <w:rPr>
          <w:rFonts w:ascii="Times New Roman" w:hAnsi="Times New Roman" w:cs="Times New Roman"/>
          <w:sz w:val="24"/>
          <w:szCs w:val="24"/>
        </w:rPr>
        <w:t>İşletmelerde iş yeri stajı Ağrı İbrahim Çeçen Üniversit</w:t>
      </w:r>
      <w:r w:rsidR="00DB627C" w:rsidRPr="0083549B">
        <w:rPr>
          <w:rFonts w:ascii="Times New Roman" w:hAnsi="Times New Roman" w:cs="Times New Roman"/>
          <w:sz w:val="24"/>
          <w:szCs w:val="24"/>
        </w:rPr>
        <w:t>esi Öğrenci Staj Yönetmeliği</w:t>
      </w:r>
      <w:r w:rsidR="00803668"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803668" w:rsidRPr="0083549B">
        <w:rPr>
          <w:rFonts w:ascii="Times New Roman" w:hAnsi="Times New Roman" w:cs="Times New Roman"/>
          <w:sz w:val="24"/>
          <w:szCs w:val="24"/>
        </w:rPr>
        <w:t>ilgili birimin Staj Yönergesi ve 3308 sayılı Mesleki Eğitim Kanunu hükümlerine göre yürütülür.</w:t>
      </w:r>
    </w:p>
    <w:p w:rsidR="00803668" w:rsidRPr="0083549B" w:rsidRDefault="00803668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04F05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6-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8E" w:rsidRPr="0083549B">
        <w:rPr>
          <w:rFonts w:ascii="Times New Roman" w:hAnsi="Times New Roman" w:cs="Times New Roman"/>
          <w:sz w:val="24"/>
          <w:szCs w:val="24"/>
        </w:rPr>
        <w:t>Ağrı İbrahim Çeçen Üniversitesi akademik takvimine ve ilgili birimin yaz stajı takvimine girmek üzere taraflarca imzalanan bu sözleşme,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76088E" w:rsidRPr="0083549B">
        <w:rPr>
          <w:rFonts w:ascii="Times New Roman" w:hAnsi="Times New Roman" w:cs="Times New Roman"/>
          <w:sz w:val="24"/>
          <w:szCs w:val="24"/>
        </w:rPr>
        <w:t>öğrencilerin iş yeri stajını tamamladığı tarihe kadar geçerlidir.</w:t>
      </w:r>
    </w:p>
    <w:p w:rsidR="0076088E" w:rsidRPr="0083549B" w:rsidRDefault="0076088E" w:rsidP="00D04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ÖĞRENCİNİN DİSİPLİN,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b/>
          <w:sz w:val="24"/>
          <w:szCs w:val="24"/>
        </w:rPr>
        <w:t>DEVAM VE BAŞARI DURUMU</w:t>
      </w:r>
    </w:p>
    <w:p w:rsidR="0076088E" w:rsidRPr="0083549B" w:rsidRDefault="0076088E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7-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9C" w:rsidRPr="0083549B">
        <w:rPr>
          <w:rFonts w:ascii="Times New Roman" w:hAnsi="Times New Roman" w:cs="Times New Roman"/>
          <w:sz w:val="24"/>
          <w:szCs w:val="24"/>
        </w:rPr>
        <w:t>Öğrenciler yaz stajı için işletmelere devam etmek zorundadırlar.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CE029C" w:rsidRPr="0083549B">
        <w:rPr>
          <w:rFonts w:ascii="Times New Roman" w:hAnsi="Times New Roman" w:cs="Times New Roman"/>
          <w:sz w:val="24"/>
          <w:szCs w:val="24"/>
        </w:rPr>
        <w:t>İşletmelerde iş yeri stajına mazeretsiz olarak devam etmeyen öğrencilerin ücretleri kesilebilir.</w:t>
      </w:r>
      <w:r w:rsidR="00965B5F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CE029C" w:rsidRPr="0083549B">
        <w:rPr>
          <w:rFonts w:ascii="Times New Roman" w:hAnsi="Times New Roman" w:cs="Times New Roman"/>
          <w:sz w:val="24"/>
          <w:szCs w:val="24"/>
        </w:rPr>
        <w:t>Bu konuda işletmeler yetkilidir.</w:t>
      </w:r>
    </w:p>
    <w:p w:rsidR="00CE029C" w:rsidRPr="0083549B" w:rsidRDefault="00CE029C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8-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27C" w:rsidRPr="0083549B">
        <w:rPr>
          <w:rFonts w:ascii="Times New Roman" w:hAnsi="Times New Roman" w:cs="Times New Roman"/>
          <w:sz w:val="24"/>
          <w:szCs w:val="24"/>
        </w:rPr>
        <w:t>İşletme yetkilileri</w:t>
      </w:r>
      <w:r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 xml:space="preserve">mazeretsiz olarak üç </w:t>
      </w:r>
      <w:r w:rsidR="00161AD9" w:rsidRPr="0083549B">
        <w:rPr>
          <w:rFonts w:ascii="Times New Roman" w:hAnsi="Times New Roman" w:cs="Times New Roman"/>
          <w:sz w:val="24"/>
          <w:szCs w:val="24"/>
        </w:rPr>
        <w:t>(</w:t>
      </w:r>
      <w:r w:rsidRPr="0083549B">
        <w:rPr>
          <w:rFonts w:ascii="Times New Roman" w:hAnsi="Times New Roman" w:cs="Times New Roman"/>
          <w:sz w:val="24"/>
          <w:szCs w:val="24"/>
        </w:rPr>
        <w:t>3</w:t>
      </w:r>
      <w:r w:rsidR="00161AD9" w:rsidRPr="0083549B">
        <w:rPr>
          <w:rFonts w:ascii="Times New Roman" w:hAnsi="Times New Roman" w:cs="Times New Roman"/>
          <w:sz w:val="24"/>
          <w:szCs w:val="24"/>
        </w:rPr>
        <w:t>)</w:t>
      </w:r>
      <w:r w:rsidRPr="0083549B">
        <w:rPr>
          <w:rFonts w:ascii="Times New Roman" w:hAnsi="Times New Roman" w:cs="Times New Roman"/>
          <w:sz w:val="24"/>
          <w:szCs w:val="24"/>
        </w:rPr>
        <w:t xml:space="preserve"> iş günü iş </w:t>
      </w:r>
      <w:r w:rsidR="00DB627C" w:rsidRPr="0083549B">
        <w:rPr>
          <w:rFonts w:ascii="Times New Roman" w:hAnsi="Times New Roman" w:cs="Times New Roman"/>
          <w:sz w:val="24"/>
          <w:szCs w:val="24"/>
        </w:rPr>
        <w:t>yeri stajına gelmeyen öğrenciyi</w:t>
      </w:r>
      <w:r w:rsidR="00B22EDB"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161AD9" w:rsidRPr="0083549B">
        <w:rPr>
          <w:rFonts w:ascii="Times New Roman" w:hAnsi="Times New Roman" w:cs="Times New Roman"/>
          <w:sz w:val="24"/>
          <w:szCs w:val="24"/>
        </w:rPr>
        <w:t>en geç beş (5)</w:t>
      </w:r>
      <w:r w:rsidR="00B22EDB" w:rsidRPr="0083549B">
        <w:rPr>
          <w:rFonts w:ascii="Times New Roman" w:hAnsi="Times New Roman" w:cs="Times New Roman"/>
          <w:sz w:val="24"/>
          <w:szCs w:val="24"/>
        </w:rPr>
        <w:t xml:space="preserve"> iş günü içinde </w:t>
      </w:r>
      <w:r w:rsidR="007E68F4">
        <w:rPr>
          <w:rFonts w:ascii="Times New Roman" w:hAnsi="Times New Roman" w:cs="Times New Roman"/>
          <w:sz w:val="24"/>
          <w:szCs w:val="24"/>
        </w:rPr>
        <w:t>Fakülte Dekanlığına</w:t>
      </w:r>
      <w:r w:rsidR="000D2515">
        <w:rPr>
          <w:rFonts w:ascii="Times New Roman" w:hAnsi="Times New Roman" w:cs="Times New Roman"/>
          <w:sz w:val="24"/>
          <w:szCs w:val="24"/>
        </w:rPr>
        <w:t xml:space="preserve"> </w:t>
      </w:r>
      <w:r w:rsidR="00161AD9" w:rsidRPr="0083549B">
        <w:rPr>
          <w:rFonts w:ascii="Times New Roman" w:hAnsi="Times New Roman" w:cs="Times New Roman"/>
          <w:sz w:val="24"/>
          <w:szCs w:val="24"/>
        </w:rPr>
        <w:t>bildiri</w:t>
      </w:r>
      <w:r w:rsidR="00B22EDB" w:rsidRPr="0083549B">
        <w:rPr>
          <w:rFonts w:ascii="Times New Roman" w:hAnsi="Times New Roman" w:cs="Times New Roman"/>
          <w:sz w:val="24"/>
          <w:szCs w:val="24"/>
        </w:rPr>
        <w:t>r.</w:t>
      </w:r>
    </w:p>
    <w:p w:rsidR="00B22EDB" w:rsidRPr="0083549B" w:rsidRDefault="00B22EDB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9-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Öğrencilerin işletmelerde disiplin soruşturmasını gerektirecek davranışlarda bulunmaları halinde,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 xml:space="preserve">bu durum işletme tarafından </w:t>
      </w:r>
      <w:r w:rsidR="007E68F4">
        <w:rPr>
          <w:rFonts w:ascii="Times New Roman" w:hAnsi="Times New Roman" w:cs="Times New Roman"/>
          <w:sz w:val="24"/>
          <w:szCs w:val="24"/>
        </w:rPr>
        <w:t>Fakülte Dekanlığına</w:t>
      </w:r>
      <w:r w:rsidR="000D2515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yazılı olarak bildirilir.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Disip</w:t>
      </w:r>
      <w:r w:rsidR="006D45F0" w:rsidRPr="0083549B">
        <w:rPr>
          <w:rFonts w:ascii="Times New Roman" w:hAnsi="Times New Roman" w:cs="Times New Roman"/>
          <w:sz w:val="24"/>
          <w:szCs w:val="24"/>
        </w:rPr>
        <w:t>l</w:t>
      </w:r>
      <w:r w:rsidRPr="0083549B">
        <w:rPr>
          <w:rFonts w:ascii="Times New Roman" w:hAnsi="Times New Roman" w:cs="Times New Roman"/>
          <w:sz w:val="24"/>
          <w:szCs w:val="24"/>
        </w:rPr>
        <w:t xml:space="preserve">in işlemi, </w:t>
      </w:r>
      <w:r w:rsidR="000D2515">
        <w:rPr>
          <w:rFonts w:ascii="Times New Roman" w:hAnsi="Times New Roman" w:cs="Times New Roman"/>
          <w:sz w:val="24"/>
          <w:szCs w:val="24"/>
        </w:rPr>
        <w:t>Fakülte Dekanlığı</w:t>
      </w:r>
      <w:r w:rsidR="00300302" w:rsidRPr="0083549B">
        <w:rPr>
          <w:rFonts w:ascii="Times New Roman" w:hAnsi="Times New Roman" w:cs="Times New Roman"/>
          <w:sz w:val="24"/>
          <w:szCs w:val="24"/>
        </w:rPr>
        <w:t xml:space="preserve"> tarafından Yükseköğretim Kurumları Öğrenci Disiplin Yönetmeliği hükümlerine göre yürütülür.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300302" w:rsidRPr="0083549B">
        <w:rPr>
          <w:rFonts w:ascii="Times New Roman" w:hAnsi="Times New Roman" w:cs="Times New Roman"/>
          <w:sz w:val="24"/>
          <w:szCs w:val="24"/>
        </w:rPr>
        <w:t>Sonuç, işletmeye yazılı olarak bildirilir.</w:t>
      </w:r>
    </w:p>
    <w:p w:rsidR="00300302" w:rsidRPr="0083549B" w:rsidRDefault="00300302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10-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İşletmelerde iş yeri stajı yap</w:t>
      </w:r>
      <w:r w:rsidR="00DB627C" w:rsidRPr="0083549B">
        <w:rPr>
          <w:rFonts w:ascii="Times New Roman" w:hAnsi="Times New Roman" w:cs="Times New Roman"/>
          <w:sz w:val="24"/>
          <w:szCs w:val="24"/>
        </w:rPr>
        <w:t>an öğrencilerin başarı durumunu</w:t>
      </w:r>
      <w:r w:rsidRPr="0083549B">
        <w:rPr>
          <w:rFonts w:ascii="Times New Roman" w:hAnsi="Times New Roman" w:cs="Times New Roman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Ağrı İbrahim Ç</w:t>
      </w:r>
      <w:r w:rsidR="00DB627C" w:rsidRPr="0083549B">
        <w:rPr>
          <w:rFonts w:ascii="Times New Roman" w:hAnsi="Times New Roman" w:cs="Times New Roman"/>
          <w:sz w:val="24"/>
          <w:szCs w:val="24"/>
        </w:rPr>
        <w:t xml:space="preserve">eçen Üniversitesi Öğrenci Staj </w:t>
      </w:r>
      <w:r w:rsidRPr="0083549B">
        <w:rPr>
          <w:rFonts w:ascii="Times New Roman" w:hAnsi="Times New Roman" w:cs="Times New Roman"/>
          <w:sz w:val="24"/>
          <w:szCs w:val="24"/>
        </w:rPr>
        <w:t>Yönetmeliği ile ilgili birimin Staj Yönergesi hükümlerine göre b</w:t>
      </w:r>
      <w:r w:rsidR="00161AD9" w:rsidRPr="0083549B">
        <w:rPr>
          <w:rFonts w:ascii="Times New Roman" w:hAnsi="Times New Roman" w:cs="Times New Roman"/>
          <w:sz w:val="24"/>
          <w:szCs w:val="24"/>
        </w:rPr>
        <w:t>elirleni</w:t>
      </w:r>
      <w:r w:rsidRPr="0083549B">
        <w:rPr>
          <w:rFonts w:ascii="Times New Roman" w:hAnsi="Times New Roman" w:cs="Times New Roman"/>
          <w:sz w:val="24"/>
          <w:szCs w:val="24"/>
        </w:rPr>
        <w:t>r.</w:t>
      </w:r>
    </w:p>
    <w:p w:rsidR="00300302" w:rsidRPr="0083549B" w:rsidRDefault="00300302" w:rsidP="00D04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ÜCRET,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b/>
          <w:sz w:val="24"/>
          <w:szCs w:val="24"/>
        </w:rPr>
        <w:t>SİGORTA VE DİĞER SOSYAL-MALİ UNSURLAR</w:t>
      </w:r>
    </w:p>
    <w:p w:rsidR="00300302" w:rsidRDefault="00300302" w:rsidP="00D04F05">
      <w:pPr>
        <w:pStyle w:val="Bal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549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adde </w:t>
      </w:r>
      <w:r w:rsidRPr="0083549B">
        <w:rPr>
          <w:rFonts w:ascii="Times New Roman" w:hAnsi="Times New Roman" w:cs="Times New Roman"/>
          <w:color w:val="000000" w:themeColor="text1"/>
          <w:sz w:val="24"/>
          <w:szCs w:val="24"/>
        </w:rPr>
        <w:t>11-</w:t>
      </w:r>
      <w:r w:rsidR="00DB627C" w:rsidRPr="0083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3308 sayılı Kanunun Geçici 12 inci </w:t>
      </w:r>
      <w:r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Maddesi gereğince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öğrencile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 aynı Kanunun 25 inci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maddesinin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birinci fıkras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ı kapsamında yapılacak ödemeler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asgari ücret net tutarının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yüzde otuzundan az olamaz. Mes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leki eğitim görülen işletmede;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yirmiden az personel çalışıyor ise ödenebi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lecek en az ücretin üçte ikisi, 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yirmi ve üzerinde personel çalışıyor ise ödenebilecek en az ücretin üçte biri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4477 sayılı Kanunun 53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üncü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Maddesinin üçüncü fıkrasının 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(B)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bendinin bir alt bendi için ayrılan tutardan Devlet katkısı olarak ödenir.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Öğrencilere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sözleşme 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gereği ödenmesi gereken ücretin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Devlet katkısına ilişkin kısmı İŞKUR tarafından Fon kaynaklarından,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1DF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kalan tutar ise işletme tarafından karşılanır.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İşletme</w:t>
      </w:r>
      <w:r w:rsidR="00731346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her ayın onuncu gününe kadar öğrencinin banka hesabına öder.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İşletmece ödenen devlet katkısı tutarı aynı ayın en geç yirmi beşinci gününe kadar işletmeye ödenir.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Öğrenciye ödenecek ücret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her türlü vergiden muaftır.</w:t>
      </w:r>
      <w:r w:rsidR="00DB627C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30B2" w:rsidRPr="008354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Asgari ücrette yıl içinde artış olması halinde, bu artışlar aynı oranda öğrencilerin ücretlerine yansıtılır.</w:t>
      </w:r>
    </w:p>
    <w:p w:rsidR="0083549B" w:rsidRPr="0083549B" w:rsidRDefault="0083549B" w:rsidP="0083549B"/>
    <w:p w:rsidR="005B6693" w:rsidRPr="0083549B" w:rsidRDefault="005B6693" w:rsidP="005B6693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8354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Paraflar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B6693" w:rsidRPr="0083549B" w:rsidTr="00917272">
        <w:tc>
          <w:tcPr>
            <w:tcW w:w="3259" w:type="dxa"/>
          </w:tcPr>
          <w:p w:rsidR="005B6693" w:rsidRPr="0083549B" w:rsidRDefault="00A549BB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SBF Dekanı</w:t>
            </w:r>
          </w:p>
        </w:tc>
        <w:tc>
          <w:tcPr>
            <w:tcW w:w="3259" w:type="dxa"/>
          </w:tcPr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54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İşveren</w:t>
            </w:r>
          </w:p>
        </w:tc>
        <w:tc>
          <w:tcPr>
            <w:tcW w:w="3260" w:type="dxa"/>
          </w:tcPr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54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Öğrenci</w:t>
            </w:r>
          </w:p>
        </w:tc>
      </w:tr>
      <w:tr w:rsidR="005B6693" w:rsidRPr="0083549B" w:rsidTr="00917272">
        <w:tc>
          <w:tcPr>
            <w:tcW w:w="3259" w:type="dxa"/>
          </w:tcPr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6693" w:rsidRPr="0083549B" w:rsidRDefault="005B6693" w:rsidP="00917272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B6693" w:rsidRDefault="005B6693" w:rsidP="005B6693">
      <w:pPr>
        <w:pStyle w:val="AltBilgi"/>
      </w:pPr>
    </w:p>
    <w:p w:rsidR="005B6693" w:rsidRDefault="005B6693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5B6693" w:rsidSect="00D04F0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B6693" w:rsidRPr="0043038A" w:rsidRDefault="007B30B2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49B">
        <w:rPr>
          <w:rFonts w:ascii="Times New Roman" w:hAnsi="Times New Roman" w:cs="Times New Roman"/>
          <w:sz w:val="24"/>
          <w:szCs w:val="24"/>
          <w:u w:val="single"/>
        </w:rPr>
        <w:lastRenderedPageBreak/>
        <w:t>Ancak,</w:t>
      </w:r>
      <w:r w:rsidR="00DB627C" w:rsidRPr="008354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  <w:u w:val="single"/>
        </w:rPr>
        <w:t xml:space="preserve">kamu </w:t>
      </w:r>
      <w:r w:rsidRPr="0083549B">
        <w:rPr>
          <w:rFonts w:ascii="Times New Roman" w:hAnsi="Times New Roman" w:cs="Times New Roman"/>
          <w:b/>
          <w:sz w:val="24"/>
          <w:szCs w:val="24"/>
          <w:u w:val="single"/>
        </w:rPr>
        <w:t>kurum ve kuruluşlarında</w:t>
      </w:r>
      <w:r w:rsidRPr="0083549B">
        <w:rPr>
          <w:rFonts w:ascii="Times New Roman" w:hAnsi="Times New Roman" w:cs="Times New Roman"/>
          <w:sz w:val="24"/>
          <w:szCs w:val="24"/>
          <w:u w:val="single"/>
        </w:rPr>
        <w:t xml:space="preserve"> staj yapan öğrencilere yapılacak sta</w:t>
      </w:r>
      <w:r w:rsidR="00DB627C" w:rsidRPr="0083549B">
        <w:rPr>
          <w:rFonts w:ascii="Times New Roman" w:hAnsi="Times New Roman" w:cs="Times New Roman"/>
          <w:sz w:val="24"/>
          <w:szCs w:val="24"/>
          <w:u w:val="single"/>
        </w:rPr>
        <w:t>j ücreti ödemeleri “3308 sayılı</w:t>
      </w:r>
      <w:r w:rsidRPr="0083549B">
        <w:rPr>
          <w:rFonts w:ascii="Times New Roman" w:hAnsi="Times New Roman" w:cs="Times New Roman"/>
          <w:sz w:val="24"/>
          <w:szCs w:val="24"/>
          <w:u w:val="single"/>
        </w:rPr>
        <w:t xml:space="preserve"> mesleki eğitim kanununa göre işletmelerde mesleki eğitim gören öğrencilerin ücretlerinin bir kısmının işsizlik sigort</w:t>
      </w:r>
      <w:r w:rsidR="00351ECE" w:rsidRPr="0083549B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3549B">
        <w:rPr>
          <w:rFonts w:ascii="Times New Roman" w:hAnsi="Times New Roman" w:cs="Times New Roman"/>
          <w:sz w:val="24"/>
          <w:szCs w:val="24"/>
          <w:u w:val="single"/>
        </w:rPr>
        <w:t>sı fonundan karşılanmasına ilişkin usul ve esaslar kapsamı dışındadır.</w:t>
      </w:r>
      <w:r w:rsidR="00DB627C" w:rsidRPr="008354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  <w:u w:val="single"/>
        </w:rPr>
        <w:t>Bu bağlamda staj ücreti ödemesini yapan kamu kurum ve kuruluşları</w:t>
      </w:r>
      <w:r w:rsidR="002B565E" w:rsidRPr="0083549B">
        <w:rPr>
          <w:rFonts w:ascii="Times New Roman" w:hAnsi="Times New Roman" w:cs="Times New Roman"/>
          <w:sz w:val="24"/>
          <w:szCs w:val="24"/>
          <w:u w:val="single"/>
        </w:rPr>
        <w:t xml:space="preserve"> üniversitemizden herhangi bir hak talebinde bulun</w:t>
      </w:r>
      <w:r w:rsidR="00731346" w:rsidRPr="0083549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B565E" w:rsidRPr="0083549B">
        <w:rPr>
          <w:rFonts w:ascii="Times New Roman" w:hAnsi="Times New Roman" w:cs="Times New Roman"/>
          <w:sz w:val="24"/>
          <w:szCs w:val="24"/>
          <w:u w:val="single"/>
        </w:rPr>
        <w:t>mayac</w:t>
      </w:r>
      <w:r w:rsidR="00351ECE" w:rsidRPr="0083549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B565E" w:rsidRPr="0083549B">
        <w:rPr>
          <w:rFonts w:ascii="Times New Roman" w:hAnsi="Times New Roman" w:cs="Times New Roman"/>
          <w:sz w:val="24"/>
          <w:szCs w:val="24"/>
          <w:u w:val="single"/>
        </w:rPr>
        <w:t>ktır.</w:t>
      </w:r>
    </w:p>
    <w:p w:rsidR="008E5EC8" w:rsidRPr="0083549B" w:rsidRDefault="008E5EC8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adde </w:t>
      </w:r>
      <w:r w:rsidRPr="0083549B">
        <w:rPr>
          <w:rFonts w:ascii="Times New Roman" w:hAnsi="Times New Roman" w:cs="Times New Roman"/>
          <w:b/>
          <w:sz w:val="24"/>
          <w:szCs w:val="24"/>
        </w:rPr>
        <w:t>12-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Öğrenciler, bu sözleşmenin akdedilmesiyle işletmelerde iş yeri stajına devam ettikleri sürece 5510 sayılı Sosyal Sigorta Kanunun 4</w:t>
      </w:r>
      <w:r w:rsidR="00234B3C" w:rsidRPr="0083549B">
        <w:rPr>
          <w:rFonts w:ascii="Times New Roman" w:hAnsi="Times New Roman" w:cs="Times New Roman"/>
          <w:sz w:val="24"/>
          <w:szCs w:val="24"/>
        </w:rPr>
        <w:t xml:space="preserve"> üncü</w:t>
      </w:r>
      <w:r w:rsidRPr="0083549B">
        <w:rPr>
          <w:rFonts w:ascii="Times New Roman" w:hAnsi="Times New Roman" w:cs="Times New Roman"/>
          <w:sz w:val="24"/>
          <w:szCs w:val="24"/>
        </w:rPr>
        <w:t xml:space="preserve"> Maddesinin birinci fıkrasının</w:t>
      </w:r>
      <w:r w:rsidR="00234B3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(a)</w:t>
      </w:r>
      <w:r w:rsidR="00234B3C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bendine göre iş kazası ve meslek hast</w:t>
      </w:r>
      <w:r w:rsidR="00DB627C" w:rsidRPr="0083549B">
        <w:rPr>
          <w:rFonts w:ascii="Times New Roman" w:hAnsi="Times New Roman" w:cs="Times New Roman"/>
          <w:sz w:val="24"/>
          <w:szCs w:val="24"/>
        </w:rPr>
        <w:t>alığı sigortası</w:t>
      </w:r>
      <w:r w:rsidR="00351ECE" w:rsidRPr="0083549B">
        <w:rPr>
          <w:rFonts w:ascii="Times New Roman" w:hAnsi="Times New Roman" w:cs="Times New Roman"/>
          <w:sz w:val="24"/>
          <w:szCs w:val="24"/>
        </w:rPr>
        <w:t xml:space="preserve">, </w:t>
      </w:r>
      <w:r w:rsidR="000D2515">
        <w:rPr>
          <w:rFonts w:ascii="Times New Roman" w:hAnsi="Times New Roman" w:cs="Times New Roman"/>
          <w:sz w:val="24"/>
          <w:szCs w:val="24"/>
        </w:rPr>
        <w:t>Fakülte Dekanlığınca</w:t>
      </w:r>
      <w:bookmarkStart w:id="0" w:name="_GoBack"/>
      <w:bookmarkEnd w:id="0"/>
      <w:r w:rsidRPr="0083549B">
        <w:rPr>
          <w:rFonts w:ascii="Times New Roman" w:hAnsi="Times New Roman" w:cs="Times New Roman"/>
          <w:sz w:val="24"/>
          <w:szCs w:val="24"/>
        </w:rPr>
        <w:t xml:space="preserve"> yaptırılır.</w:t>
      </w:r>
    </w:p>
    <w:p w:rsidR="008E5EC8" w:rsidRPr="0083549B" w:rsidRDefault="008E5EC8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13-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8F4">
        <w:rPr>
          <w:rFonts w:ascii="Times New Roman" w:hAnsi="Times New Roman" w:cs="Times New Roman"/>
          <w:sz w:val="24"/>
          <w:szCs w:val="24"/>
        </w:rPr>
        <w:t>Fakülte Dekanlığınca</w:t>
      </w:r>
      <w:r w:rsidR="007E68F4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7555C5" w:rsidRPr="0083549B">
        <w:rPr>
          <w:rFonts w:ascii="Times New Roman" w:hAnsi="Times New Roman" w:cs="Times New Roman"/>
          <w:sz w:val="24"/>
          <w:szCs w:val="24"/>
        </w:rPr>
        <w:t>öd</w:t>
      </w:r>
      <w:r w:rsidR="00DB627C" w:rsidRPr="0083549B">
        <w:rPr>
          <w:rFonts w:ascii="Times New Roman" w:hAnsi="Times New Roman" w:cs="Times New Roman"/>
          <w:sz w:val="24"/>
          <w:szCs w:val="24"/>
        </w:rPr>
        <w:t>enmesi gereken sigorta primleri</w:t>
      </w:r>
      <w:r w:rsidR="00351ECE" w:rsidRPr="0083549B">
        <w:rPr>
          <w:rFonts w:ascii="Times New Roman" w:hAnsi="Times New Roman" w:cs="Times New Roman"/>
          <w:sz w:val="24"/>
          <w:szCs w:val="24"/>
        </w:rPr>
        <w:t xml:space="preserve">, </w:t>
      </w:r>
      <w:r w:rsidR="007555C5" w:rsidRPr="0083549B">
        <w:rPr>
          <w:rFonts w:ascii="Times New Roman" w:hAnsi="Times New Roman" w:cs="Times New Roman"/>
          <w:sz w:val="24"/>
          <w:szCs w:val="24"/>
        </w:rPr>
        <w:t>Sosyal Güvenlik Kurumunun belirlediği oranlara göre</w:t>
      </w:r>
      <w:r w:rsidR="00234B3C" w:rsidRPr="0083549B">
        <w:rPr>
          <w:rFonts w:ascii="Times New Roman" w:hAnsi="Times New Roman" w:cs="Times New Roman"/>
          <w:sz w:val="24"/>
          <w:szCs w:val="24"/>
        </w:rPr>
        <w:t>,</w:t>
      </w:r>
      <w:r w:rsidR="007555C5" w:rsidRPr="0083549B">
        <w:rPr>
          <w:rFonts w:ascii="Times New Roman" w:hAnsi="Times New Roman" w:cs="Times New Roman"/>
          <w:sz w:val="24"/>
          <w:szCs w:val="24"/>
        </w:rPr>
        <w:t xml:space="preserve"> Sosyal Güvenlik Kurumuna ödenir veya bu kurumun hesabına aktarılır.</w:t>
      </w:r>
    </w:p>
    <w:p w:rsidR="00757B06" w:rsidRDefault="007555C5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M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>adde</w:t>
      </w:r>
      <w:r w:rsidRPr="0083549B">
        <w:rPr>
          <w:rFonts w:ascii="Times New Roman" w:hAnsi="Times New Roman" w:cs="Times New Roman"/>
          <w:b/>
          <w:sz w:val="24"/>
          <w:szCs w:val="24"/>
        </w:rPr>
        <w:t xml:space="preserve"> 14-</w:t>
      </w:r>
      <w:r w:rsidR="00DB627C" w:rsidRPr="0083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9B">
        <w:rPr>
          <w:rFonts w:ascii="Times New Roman" w:hAnsi="Times New Roman" w:cs="Times New Roman"/>
          <w:sz w:val="24"/>
          <w:szCs w:val="24"/>
        </w:rPr>
        <w:t>Sigorta veya prim ödemeyle ilgili belgeler,</w:t>
      </w:r>
      <w:r w:rsidR="00351ECE" w:rsidRPr="0083549B">
        <w:rPr>
          <w:rFonts w:ascii="Times New Roman" w:hAnsi="Times New Roman" w:cs="Times New Roman"/>
          <w:sz w:val="24"/>
          <w:szCs w:val="24"/>
        </w:rPr>
        <w:t xml:space="preserve"> </w:t>
      </w:r>
      <w:r w:rsidR="007E68F4">
        <w:rPr>
          <w:rFonts w:ascii="Times New Roman" w:hAnsi="Times New Roman" w:cs="Times New Roman"/>
          <w:sz w:val="24"/>
          <w:szCs w:val="24"/>
        </w:rPr>
        <w:t>Fakülte Dekanlığınca</w:t>
      </w:r>
      <w:r w:rsidRPr="0083549B">
        <w:rPr>
          <w:rFonts w:ascii="Times New Roman" w:hAnsi="Times New Roman" w:cs="Times New Roman"/>
          <w:sz w:val="24"/>
          <w:szCs w:val="24"/>
        </w:rPr>
        <w:t xml:space="preserve"> saklanır.</w:t>
      </w:r>
    </w:p>
    <w:p w:rsidR="00DE3417" w:rsidRDefault="00DE3417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17" w:rsidRPr="0083549B" w:rsidRDefault="00DE3417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3417" w:rsidRPr="00456104" w:rsidTr="00DE3417">
        <w:tc>
          <w:tcPr>
            <w:tcW w:w="3259" w:type="dxa"/>
          </w:tcPr>
          <w:p w:rsidR="00DE3417" w:rsidRPr="00456104" w:rsidRDefault="00DE3417" w:rsidP="00A5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Sağlık </w:t>
            </w:r>
            <w:r w:rsidR="00A549BB">
              <w:rPr>
                <w:rFonts w:ascii="Times New Roman" w:hAnsi="Times New Roman" w:cs="Times New Roman"/>
                <w:sz w:val="24"/>
              </w:rPr>
              <w:t>Bilimleri Fakültesi</w:t>
            </w:r>
          </w:p>
        </w:tc>
        <w:tc>
          <w:tcPr>
            <w:tcW w:w="3259" w:type="dxa"/>
          </w:tcPr>
          <w:p w:rsidR="00DE3417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Kurum </w:t>
            </w:r>
            <w:r w:rsidR="00DE3417" w:rsidRPr="00456104">
              <w:rPr>
                <w:rFonts w:ascii="Times New Roman" w:hAnsi="Times New Roman" w:cs="Times New Roman"/>
                <w:sz w:val="24"/>
              </w:rPr>
              <w:t>Adı:</w:t>
            </w: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3417" w:rsidRPr="00456104" w:rsidRDefault="00DE3417" w:rsidP="00DE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Öğrencinin</w:t>
            </w:r>
          </w:p>
        </w:tc>
      </w:tr>
      <w:tr w:rsidR="00456104" w:rsidRPr="00456104" w:rsidTr="00DE3417">
        <w:tc>
          <w:tcPr>
            <w:tcW w:w="3259" w:type="dxa"/>
            <w:vMerge w:val="restart"/>
          </w:tcPr>
          <w:p w:rsidR="00456104" w:rsidRPr="00456104" w:rsidRDefault="00A549BB" w:rsidP="00456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Sağlık </w:t>
            </w:r>
            <w:r>
              <w:rPr>
                <w:rFonts w:ascii="Times New Roman" w:hAnsi="Times New Roman" w:cs="Times New Roman"/>
                <w:sz w:val="24"/>
              </w:rPr>
              <w:t>Bilimleri Fakültesi</w:t>
            </w:r>
            <w:r>
              <w:rPr>
                <w:rFonts w:ascii="Times New Roman" w:hAnsi="Times New Roman" w:cs="Times New Roman"/>
                <w:sz w:val="24"/>
              </w:rPr>
              <w:t xml:space="preserve"> Dekanının </w:t>
            </w:r>
            <w:r w:rsidR="00456104" w:rsidRPr="00456104">
              <w:rPr>
                <w:rFonts w:ascii="Times New Roman" w:hAnsi="Times New Roman" w:cs="Times New Roman"/>
                <w:sz w:val="24"/>
              </w:rPr>
              <w:t xml:space="preserve">Adı Soyadı: </w:t>
            </w:r>
          </w:p>
          <w:p w:rsidR="00456104" w:rsidRPr="00456104" w:rsidRDefault="00456104" w:rsidP="00456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Pr="00456104" w:rsidRDefault="00456104" w:rsidP="0045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İşveren veya Vekilinin</w:t>
            </w: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 Adı Soyadı :</w:t>
            </w: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Pr="00456104" w:rsidRDefault="00456104" w:rsidP="0045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Adı Soyadı : </w:t>
            </w: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4" w:rsidRPr="00456104" w:rsidTr="00DE3417">
        <w:tc>
          <w:tcPr>
            <w:tcW w:w="3259" w:type="dxa"/>
            <w:vMerge/>
          </w:tcPr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Görevi :</w:t>
            </w: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17" w:rsidRPr="00456104" w:rsidTr="00DE3417">
        <w:tc>
          <w:tcPr>
            <w:tcW w:w="3259" w:type="dxa"/>
          </w:tcPr>
          <w:p w:rsidR="00456104" w:rsidRPr="00456104" w:rsidRDefault="00456104" w:rsidP="00456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 xml:space="preserve">Tarih : …. / …. / …..... </w:t>
            </w:r>
          </w:p>
          <w:p w:rsidR="00DE3417" w:rsidRPr="00456104" w:rsidRDefault="00DE3417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E3417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Tarih : …. / …. / ….....</w:t>
            </w:r>
          </w:p>
        </w:tc>
        <w:tc>
          <w:tcPr>
            <w:tcW w:w="3260" w:type="dxa"/>
          </w:tcPr>
          <w:p w:rsidR="00DE3417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Tarih : …./ …./ …...</w:t>
            </w:r>
          </w:p>
        </w:tc>
      </w:tr>
      <w:tr w:rsidR="00DE3417" w:rsidRPr="00456104" w:rsidTr="00DE3417">
        <w:tc>
          <w:tcPr>
            <w:tcW w:w="3259" w:type="dxa"/>
          </w:tcPr>
          <w:p w:rsidR="00DE3417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İmza-Mühür</w:t>
            </w: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104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E3417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İmza-Mühür/Kaşe</w:t>
            </w:r>
          </w:p>
        </w:tc>
        <w:tc>
          <w:tcPr>
            <w:tcW w:w="3260" w:type="dxa"/>
          </w:tcPr>
          <w:p w:rsidR="00DE3417" w:rsidRPr="00456104" w:rsidRDefault="00456104" w:rsidP="00D0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4">
              <w:rPr>
                <w:rFonts w:ascii="Times New Roman" w:hAnsi="Times New Roman" w:cs="Times New Roman"/>
                <w:sz w:val="24"/>
              </w:rPr>
              <w:t>İmza</w:t>
            </w:r>
          </w:p>
        </w:tc>
      </w:tr>
    </w:tbl>
    <w:p w:rsidR="0083549B" w:rsidRPr="0083549B" w:rsidRDefault="0083549B" w:rsidP="00D0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49B" w:rsidRPr="0083549B" w:rsidSect="00D04F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4" w:rsidRDefault="00AE3F64" w:rsidP="0083549B">
      <w:pPr>
        <w:spacing w:after="0" w:line="240" w:lineRule="auto"/>
      </w:pPr>
      <w:r>
        <w:separator/>
      </w:r>
    </w:p>
  </w:endnote>
  <w:endnote w:type="continuationSeparator" w:id="0">
    <w:p w:rsidR="00AE3F64" w:rsidRDefault="00AE3F64" w:rsidP="0083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4" w:rsidRDefault="00AE3F64" w:rsidP="0083549B">
      <w:pPr>
        <w:spacing w:after="0" w:line="240" w:lineRule="auto"/>
      </w:pPr>
      <w:r>
        <w:separator/>
      </w:r>
    </w:p>
  </w:footnote>
  <w:footnote w:type="continuationSeparator" w:id="0">
    <w:p w:rsidR="00AE3F64" w:rsidRDefault="00AE3F64" w:rsidP="0083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B06"/>
    <w:rsid w:val="000D2515"/>
    <w:rsid w:val="00161AD9"/>
    <w:rsid w:val="0022404F"/>
    <w:rsid w:val="00234B3C"/>
    <w:rsid w:val="002B565E"/>
    <w:rsid w:val="00300302"/>
    <w:rsid w:val="00351ECE"/>
    <w:rsid w:val="0035458A"/>
    <w:rsid w:val="003973B7"/>
    <w:rsid w:val="003E105B"/>
    <w:rsid w:val="0043038A"/>
    <w:rsid w:val="00456104"/>
    <w:rsid w:val="005B6693"/>
    <w:rsid w:val="00695B67"/>
    <w:rsid w:val="006D45F0"/>
    <w:rsid w:val="006E05D9"/>
    <w:rsid w:val="00723E9D"/>
    <w:rsid w:val="00731346"/>
    <w:rsid w:val="00741698"/>
    <w:rsid w:val="007555C5"/>
    <w:rsid w:val="00757B06"/>
    <w:rsid w:val="0076088E"/>
    <w:rsid w:val="007B30B2"/>
    <w:rsid w:val="007E68F4"/>
    <w:rsid w:val="00803668"/>
    <w:rsid w:val="0083549B"/>
    <w:rsid w:val="008E5EC8"/>
    <w:rsid w:val="00965B5F"/>
    <w:rsid w:val="00A12F75"/>
    <w:rsid w:val="00A549BB"/>
    <w:rsid w:val="00AE3F64"/>
    <w:rsid w:val="00B22EDB"/>
    <w:rsid w:val="00B70BFD"/>
    <w:rsid w:val="00BC1DFC"/>
    <w:rsid w:val="00C148C4"/>
    <w:rsid w:val="00CE029C"/>
    <w:rsid w:val="00D04F05"/>
    <w:rsid w:val="00D17552"/>
    <w:rsid w:val="00D56C31"/>
    <w:rsid w:val="00DB627C"/>
    <w:rsid w:val="00DE3417"/>
    <w:rsid w:val="00E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E29F"/>
  <w15:docId w15:val="{8E6293B3-D87B-470E-9576-99E1BA47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5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5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5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83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49B"/>
  </w:style>
  <w:style w:type="paragraph" w:styleId="AltBilgi">
    <w:name w:val="footer"/>
    <w:basedOn w:val="Normal"/>
    <w:link w:val="AltBilgiChar"/>
    <w:uiPriority w:val="99"/>
    <w:unhideWhenUsed/>
    <w:rsid w:val="008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6222-6649-4ACD-9C0E-3A2EB067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dunya-pc</dc:creator>
  <cp:lastModifiedBy>lenovo</cp:lastModifiedBy>
  <cp:revision>20</cp:revision>
  <dcterms:created xsi:type="dcterms:W3CDTF">2019-03-11T10:14:00Z</dcterms:created>
  <dcterms:modified xsi:type="dcterms:W3CDTF">2022-03-24T08:04:00Z</dcterms:modified>
</cp:coreProperties>
</file>